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bookmarkStart w:id="0" w:name="_GoBack"/>
      <w:bookmarkEnd w:id="0"/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bookmarkStart w:id="1" w:name="Par1"/>
      <w:bookmarkEnd w:id="1"/>
      <w:r>
        <w:rPr>
          <w:rFonts w:cs="Calibri"/>
        </w:rPr>
        <w:t>13 апреля 2010 года N 460</w:t>
      </w:r>
      <w:r>
        <w:rPr>
          <w:rFonts w:cs="Calibri"/>
        </w:rPr>
        <w:br/>
      </w:r>
    </w:p>
    <w:p w:rsidR="002B1B1A" w:rsidRDefault="002B1B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УКАЗ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ПРЕЗИДЕНТА РОССИЙСКОЙ ФЕДЕРАЦИИ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НАЦИОНАЛЬНОЙ СТРАТЕГИИ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ПРОТИВОДЕЙСТВИЯ КОРРУПЦИИ И НАЦИОНАЛЬНОМ ПЛАНЕ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ПРОТИВОДЕЙСТВИЯ КОРРУПЦИИ НА 2010 - 2011 ГОДЫ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</w:t>
      </w:r>
      <w:hyperlink r:id="rId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13.03.2012 N 297)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5" w:history="1">
        <w:r>
          <w:rPr>
            <w:rFonts w:cs="Calibri"/>
            <w:color w:val="0000FF"/>
          </w:rPr>
          <w:t>пунктом 1 части 1 статьи 5</w:t>
        </w:r>
      </w:hyperlink>
      <w:r>
        <w:rPr>
          <w:rFonts w:cs="Calibri"/>
        </w:rPr>
        <w:t xml:space="preserve"> Федерального закона от 25 декабря 2008 г. N 273-ФЗ "О противодействии коррупции" постановляю: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прилагаемую Национальную </w:t>
      </w:r>
      <w:hyperlink w:anchor="Par47" w:history="1">
        <w:r>
          <w:rPr>
            <w:rFonts w:cs="Calibri"/>
            <w:color w:val="0000FF"/>
          </w:rPr>
          <w:t>стратегию</w:t>
        </w:r>
      </w:hyperlink>
      <w:r>
        <w:rPr>
          <w:rFonts w:cs="Calibri"/>
        </w:rPr>
        <w:t xml:space="preserve"> противодействия коррупции.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Утратил силу. - </w:t>
      </w:r>
      <w:hyperlink r:id="rId6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13.03.2012 N 297.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ar134" w:history="1">
        <w:r>
          <w:rPr>
            <w:rFonts w:cs="Calibri"/>
            <w:color w:val="0000FF"/>
          </w:rPr>
          <w:t>плана</w:t>
        </w:r>
      </w:hyperlink>
      <w:r>
        <w:rPr>
          <w:rFonts w:cs="Calibri"/>
        </w:rP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" w:name="Par18"/>
      <w:bookmarkEnd w:id="2"/>
      <w:r>
        <w:rPr>
          <w:rFonts w:cs="Calibri"/>
        </w:rPr>
        <w:t>4. Руководителям федеральных органов исполнительной власти, иных государственных органов: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принимать действенные меры по предотвращению и урегулированию конфликта интересов на государственной службе;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руководствуясь Национальной </w:t>
      </w:r>
      <w:hyperlink w:anchor="Par47" w:history="1">
        <w:r>
          <w:rPr>
            <w:rFonts w:cs="Calibri"/>
            <w:color w:val="0000FF"/>
          </w:rPr>
          <w:t>стратегией</w:t>
        </w:r>
      </w:hyperlink>
      <w:r>
        <w:rPr>
          <w:rFonts w:cs="Calibri"/>
        </w:rPr>
        <w:t xml:space="preserve"> противодействия коррупции и Национальным </w:t>
      </w:r>
      <w:hyperlink w:anchor="Par134" w:history="1">
        <w:r>
          <w:rPr>
            <w:rFonts w:cs="Calibri"/>
            <w:color w:val="0000FF"/>
          </w:rPr>
          <w:t>планом</w:t>
        </w:r>
      </w:hyperlink>
      <w:r>
        <w:rPr>
          <w:rFonts w:cs="Calibri"/>
        </w:rP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организовать контроль за выполнением мероприятий, предусмотренных планами;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Рекомендовать: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Счетной палате Российской Федерации при представлении в соответствии со </w:t>
      </w:r>
      <w:hyperlink r:id="rId7" w:history="1">
        <w:r>
          <w:rPr>
            <w:rFonts w:cs="Calibri"/>
            <w:color w:val="0000FF"/>
          </w:rPr>
          <w:t>статьей 2</w:t>
        </w:r>
      </w:hyperlink>
      <w:r>
        <w:rPr>
          <w:rFonts w:cs="Calibri"/>
        </w:rP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ar18" w:history="1">
        <w:r>
          <w:rPr>
            <w:rFonts w:cs="Calibri"/>
            <w:color w:val="0000FF"/>
          </w:rPr>
          <w:t>пунктом 4</w:t>
        </w:r>
      </w:hyperlink>
      <w:r>
        <w:rPr>
          <w:rFonts w:cs="Calibri"/>
        </w:rP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13 апреля 2010 года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460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3" w:name="Par42"/>
      <w:bookmarkEnd w:id="3"/>
      <w:r>
        <w:rPr>
          <w:rFonts w:cs="Calibri"/>
        </w:rPr>
        <w:t>Утверждена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Указом Президента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13 апреля 2010 г. N 460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4" w:name="Par47"/>
      <w:bookmarkEnd w:id="4"/>
      <w:r>
        <w:rPr>
          <w:rFonts w:cs="Calibri"/>
          <w:b/>
          <w:bCs/>
        </w:rPr>
        <w:t>НАЦИОНАЛЬНАЯ СТРАТЕГИЯ ПРОТИВОДЕЙСТВИЯ КОРРУПЦИИ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5" w:name="Par49"/>
      <w:bookmarkEnd w:id="5"/>
      <w:r>
        <w:rPr>
          <w:rFonts w:cs="Calibri"/>
        </w:rPr>
        <w:t>I. Общие положения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КонсультантПлюс</w:t>
      </w:r>
      <w:proofErr w:type="spellEnd"/>
      <w:r>
        <w:rPr>
          <w:rFonts w:cs="Calibri"/>
        </w:rPr>
        <w:t>: примечание.</w:t>
      </w:r>
    </w:p>
    <w:p w:rsidR="002B1B1A" w:rsidRDefault="00A36A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hyperlink r:id="rId8" w:history="1">
        <w:r w:rsidR="002B1B1A">
          <w:rPr>
            <w:rFonts w:cs="Calibri"/>
            <w:color w:val="0000FF"/>
          </w:rPr>
          <w:t>Указом</w:t>
        </w:r>
      </w:hyperlink>
      <w:r w:rsidR="002B1B1A">
        <w:rPr>
          <w:rFonts w:cs="Calibri"/>
        </w:rPr>
        <w:t xml:space="preserve"> Президента РФ от 13.03.2012 N 297 утвержден </w:t>
      </w:r>
      <w:hyperlink r:id="rId9" w:history="1">
        <w:r w:rsidR="002B1B1A">
          <w:rPr>
            <w:rFonts w:cs="Calibri"/>
            <w:color w:val="0000FF"/>
          </w:rPr>
          <w:t>Национальный план</w:t>
        </w:r>
      </w:hyperlink>
      <w:r w:rsidR="002B1B1A">
        <w:rPr>
          <w:rFonts w:cs="Calibri"/>
        </w:rPr>
        <w:t xml:space="preserve"> противодействия коррупции на 2012 - 2013 годы.</w:t>
      </w:r>
    </w:p>
    <w:p w:rsidR="002B1B1A" w:rsidRDefault="002B1B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Во исполнение Национального </w:t>
      </w:r>
      <w:hyperlink r:id="rId10" w:history="1">
        <w:r>
          <w:rPr>
            <w:rFonts w:cs="Calibri"/>
            <w:color w:val="0000FF"/>
          </w:rPr>
          <w:t>плана</w:t>
        </w:r>
      </w:hyperlink>
      <w:r>
        <w:rPr>
          <w:rFonts w:cs="Calibri"/>
        </w:rP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Анализ работы государственных и общественных институтов по исполнению Федерального </w:t>
      </w:r>
      <w:hyperlink r:id="rId11" w:history="1">
        <w:r>
          <w:rPr>
            <w:rFonts w:cs="Calibri"/>
            <w:color w:val="0000FF"/>
          </w:rPr>
          <w:t>закона</w:t>
        </w:r>
      </w:hyperlink>
      <w:r>
        <w:rPr>
          <w:rFonts w:cs="Calibri"/>
        </w:rPr>
        <w:t xml:space="preserve"> от 25 декабря 2008 г. N 273-ФЗ "О противодействии коррупции" и Национального </w:t>
      </w:r>
      <w:hyperlink r:id="rId12" w:history="1">
        <w:r>
          <w:rPr>
            <w:rFonts w:cs="Calibri"/>
            <w:color w:val="0000FF"/>
          </w:rPr>
          <w:t>плана</w:t>
        </w:r>
      </w:hyperlink>
      <w:r>
        <w:rPr>
          <w:rFonts w:cs="Calibri"/>
        </w:rP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</w:t>
      </w:r>
      <w:r>
        <w:rPr>
          <w:rFonts w:cs="Calibri"/>
        </w:rPr>
        <w:lastRenderedPageBreak/>
        <w:t>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Национальная стратегия противодействия коррупции разработана: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исходя из анализа ситуации, связанной с различными проявлениями коррупции в Российской Федерации;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на основании общей оценки эффективности существующей системы мер по противодействию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 учетом мер по предупреждению коррупции и по борьбе с ней, предусмотренных </w:t>
      </w:r>
      <w:hyperlink r:id="rId13" w:history="1">
        <w:r>
          <w:rPr>
            <w:rFonts w:cs="Calibri"/>
            <w:color w:val="0000FF"/>
          </w:rPr>
          <w:t>Конвенцией</w:t>
        </w:r>
      </w:hyperlink>
      <w:r>
        <w:rPr>
          <w:rFonts w:cs="Calibri"/>
        </w:rPr>
        <w:t xml:space="preserve"> Организации Объединенных Наций против коррупции, </w:t>
      </w:r>
      <w:hyperlink r:id="rId14" w:history="1">
        <w:r>
          <w:rPr>
            <w:rFonts w:cs="Calibri"/>
            <w:color w:val="0000FF"/>
          </w:rPr>
          <w:t>Конвенцией</w:t>
        </w:r>
      </w:hyperlink>
      <w:r>
        <w:rPr>
          <w:rFonts w:cs="Calibri"/>
        </w:rP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5" w:history="1">
        <w:r>
          <w:rPr>
            <w:rFonts w:cs="Calibri"/>
            <w:color w:val="0000FF"/>
          </w:rPr>
          <w:t>плане</w:t>
        </w:r>
      </w:hyperlink>
      <w:r>
        <w:rPr>
          <w:rFonts w:cs="Calibri"/>
        </w:rP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6" w:history="1">
        <w:r>
          <w:rPr>
            <w:rFonts w:cs="Calibri"/>
            <w:color w:val="0000FF"/>
          </w:rPr>
          <w:t>декларации</w:t>
        </w:r>
      </w:hyperlink>
      <w:r>
        <w:rPr>
          <w:rFonts w:cs="Calibri"/>
        </w:rPr>
        <w:t xml:space="preserve"> прав человека и в Международном пакте об экономических, социальных и культурных правах.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6" w:name="Par64"/>
      <w:bookmarkEnd w:id="6"/>
      <w:r>
        <w:rPr>
          <w:rFonts w:cs="Calibri"/>
        </w:rPr>
        <w:t>II. Цель и задачи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Национальной стратегии противодействия коррупции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7" w:name="Par73"/>
      <w:bookmarkEnd w:id="7"/>
      <w:r>
        <w:rPr>
          <w:rFonts w:cs="Calibri"/>
        </w:rPr>
        <w:t>III. Основные принципы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Национальной стратегии противодействия коррупции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Основными принципами Национальной стратегии противодействия коррупции являются: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признание коррупции одной из системных угроз безопасности Российской Федерации;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7" w:history="1">
        <w:r>
          <w:rPr>
            <w:rFonts w:cs="Calibri"/>
            <w:color w:val="0000FF"/>
          </w:rPr>
          <w:t>законе</w:t>
        </w:r>
      </w:hyperlink>
      <w:r>
        <w:rPr>
          <w:rFonts w:cs="Calibri"/>
        </w:rPr>
        <w:t xml:space="preserve"> от 25 декабря 2008 г. N 273-ФЗ "О противодействии коррупции";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</w:t>
      </w:r>
      <w:r>
        <w:rPr>
          <w:rFonts w:cs="Calibri"/>
        </w:rPr>
        <w:lastRenderedPageBreak/>
        <w:t>государственных органов, органов государственной власти субъектов Российской Федерации и в муниципальных правовых актах.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8" w:name="Par82"/>
      <w:bookmarkEnd w:id="8"/>
      <w:r>
        <w:rPr>
          <w:rFonts w:cs="Calibri"/>
        </w:rPr>
        <w:t>IV. Основные направления реализации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Национальной стратегии противодействия коррупции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Национальная стратегия противодействия коррупции реализуется по следующим основным направлениям: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обеспечение участия институтов гражданского общества в противодействии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совершенствование системы учета государственного имущества и оценки эффективности его использования;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д) устранение </w:t>
      </w:r>
      <w:proofErr w:type="spellStart"/>
      <w:r>
        <w:rPr>
          <w:rFonts w:cs="Calibri"/>
        </w:rPr>
        <w:t>коррупциогенных</w:t>
      </w:r>
      <w:proofErr w:type="spellEnd"/>
      <w:r>
        <w:rPr>
          <w:rFonts w:cs="Calibri"/>
        </w:rPr>
        <w:t xml:space="preserve"> факторов, препятствующих созданию благоприятных условий для привлечения инвестиций;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расширение системы правового просвещения населения;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модернизация гражданского законодательства;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дальнейшее развитие правовой основы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о) повышение эффективности исполнения судебных решений;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п) разработка организационных и правовых основ мониторинга </w:t>
      </w:r>
      <w:proofErr w:type="spellStart"/>
      <w:r>
        <w:rPr>
          <w:rFonts w:cs="Calibri"/>
        </w:rPr>
        <w:t>правоприменения</w:t>
      </w:r>
      <w:proofErr w:type="spellEnd"/>
      <w:r>
        <w:rPr>
          <w:rFonts w:cs="Calibri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с) повышение денежного содержания и пенсионного обеспечения государственных и муниципальных служащих;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</w:t>
      </w:r>
      <w:r>
        <w:rPr>
          <w:rFonts w:cs="Calibri"/>
        </w:rPr>
        <w:lastRenderedPageBreak/>
        <w:t>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9" w:name="Par108"/>
      <w:bookmarkEnd w:id="9"/>
      <w:r>
        <w:rPr>
          <w:rFonts w:cs="Calibri"/>
        </w:rPr>
        <w:t>V. Механизм реализации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Национальной стратегии противодействия коррупции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 формировании и исполнении бюджетов всех уровней;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путем решения кадровых вопросов;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путем оперативного приведения: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д) в ходе контроля за исполнением законодательства Российской Федерации и выполнением мероприятий, предусмотренных национальным </w:t>
      </w:r>
      <w:hyperlink r:id="rId18" w:history="1">
        <w:r>
          <w:rPr>
            <w:rFonts w:cs="Calibri"/>
            <w:color w:val="0000FF"/>
          </w:rPr>
          <w:t>планом</w:t>
        </w:r>
      </w:hyperlink>
      <w:r>
        <w:rPr>
          <w:rFonts w:cs="Calibri"/>
        </w:rP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0" w:name="Par126"/>
      <w:bookmarkEnd w:id="10"/>
      <w:r>
        <w:rPr>
          <w:rFonts w:cs="Calibri"/>
        </w:rPr>
        <w:t>Утвержден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Президентом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31 июля 2008 г. N Пр-1568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(в редакции Указа Президента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lastRenderedPageBreak/>
        <w:t>Российской Федерации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13 апреля 2010 г. N 460)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1" w:name="Par134"/>
      <w:bookmarkEnd w:id="11"/>
      <w:r>
        <w:rPr>
          <w:rFonts w:cs="Calibri"/>
          <w:b/>
          <w:bCs/>
        </w:rPr>
        <w:t>НАЦИОНАЛЬНЫЙ ПЛАН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ПРОТИВОДЕЙСТВИЯ КОРРУПЦИИ НА 2010 - 2011 ГОДЫ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Утратил силу. - </w:t>
      </w:r>
      <w:hyperlink r:id="rId19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13.03.2012 N 297.</w:t>
      </w: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1B1A" w:rsidRDefault="002B1B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52634C" w:rsidRDefault="0052634C"/>
    <w:sectPr w:rsidR="0052634C" w:rsidSect="00E1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1A"/>
    <w:rsid w:val="002B1B1A"/>
    <w:rsid w:val="00333E5F"/>
    <w:rsid w:val="0052634C"/>
    <w:rsid w:val="00A36AAC"/>
    <w:rsid w:val="00E1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46332-62C2-4FA5-90FF-11E1C97F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99854F8CC0842001E42F283B960A89EAF4FCA1902EFF3A3BEE2E695DE41B01005F6F93C9FA5D6S614G" TargetMode="External"/><Relationship Id="rId13" Type="http://schemas.openxmlformats.org/officeDocument/2006/relationships/hyperlink" Target="consultantplus://offline/ref=55999854F8CC0842001E42F283B960A89EA94DCD1B02EFF3A3BEE2E695SD1EG" TargetMode="External"/><Relationship Id="rId18" Type="http://schemas.openxmlformats.org/officeDocument/2006/relationships/hyperlink" Target="consultantplus://offline/ref=55999854F8CC0842001E42F283B960A89EAF4FCA1902EFF3A3BEE2E695DE41B01005F6F93C9FA5DFS616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5999854F8CC0842001E42F283B960A89EA844C91703EFF3A3BEE2E695DE41B01005F6F93C9FA5D4S611G" TargetMode="External"/><Relationship Id="rId12" Type="http://schemas.openxmlformats.org/officeDocument/2006/relationships/hyperlink" Target="consultantplus://offline/ref=55999854F8CC0842001E42F283B960A89EAB45CF1703EFF3A3BEE2E695SD1EG" TargetMode="External"/><Relationship Id="rId17" Type="http://schemas.openxmlformats.org/officeDocument/2006/relationships/hyperlink" Target="consultantplus://offline/ref=55999854F8CC0842001E42F283B960A89EAE4EC91D01EFF3A3BEE2E695SD1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999854F8CC0842001E42F283B960A89EA94CC41F07EFF3A3BEE2E695SD1E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99854F8CC0842001E42F283B960A89EAF4FCA1902EFF3A3BEE2E695DE41B01005F6F93C9FA5DES61AG" TargetMode="External"/><Relationship Id="rId11" Type="http://schemas.openxmlformats.org/officeDocument/2006/relationships/hyperlink" Target="consultantplus://offline/ref=55999854F8CC0842001E42F283B960A89EAE4EC91D01EFF3A3BEE2E695SD1EG" TargetMode="External"/><Relationship Id="rId5" Type="http://schemas.openxmlformats.org/officeDocument/2006/relationships/hyperlink" Target="consultantplus://offline/ref=55999854F8CC0842001E42F283B960A89EAE4EC91D01EFF3A3BEE2E695DE41B01005F6F93C9FA5D5S61AG" TargetMode="External"/><Relationship Id="rId15" Type="http://schemas.openxmlformats.org/officeDocument/2006/relationships/hyperlink" Target="consultantplus://offline/ref=55999854F8CC0842001E42F283B960A89EAF4FCA1902EFF3A3BEE2E695DE41B01005F6F93C9FA5DFS616G" TargetMode="External"/><Relationship Id="rId10" Type="http://schemas.openxmlformats.org/officeDocument/2006/relationships/hyperlink" Target="consultantplus://offline/ref=55999854F8CC0842001E42F283B960A89EAB45CF1703EFF3A3BEE2E695DE41B01005F6F93C9FA4D2S614G" TargetMode="External"/><Relationship Id="rId19" Type="http://schemas.openxmlformats.org/officeDocument/2006/relationships/hyperlink" Target="consultantplus://offline/ref=55999854F8CC0842001E42F283B960A89EAF4FCA1902EFF3A3BEE2E695DE41B01005F6F93C9FA5DES61AG" TargetMode="External"/><Relationship Id="rId4" Type="http://schemas.openxmlformats.org/officeDocument/2006/relationships/hyperlink" Target="consultantplus://offline/ref=55999854F8CC0842001E42F283B960A89EAF4FCA1902EFF3A3BEE2E695DE41B01005F6F93C9FA5DES61AG" TargetMode="External"/><Relationship Id="rId9" Type="http://schemas.openxmlformats.org/officeDocument/2006/relationships/hyperlink" Target="consultantplus://offline/ref=55999854F8CC0842001E42F283B960A89EAF4FCA1902EFF3A3BEE2E695DE41B01005F6F93C9FA5DFS616G" TargetMode="External"/><Relationship Id="rId14" Type="http://schemas.openxmlformats.org/officeDocument/2006/relationships/hyperlink" Target="consultantplus://offline/ref=55999854F8CC0842001E42F283B960A89EA94DC91B06EFF3A3BEE2E695SD1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Links>
    <vt:vector size="126" baseType="variant">
      <vt:variant>
        <vt:i4>3473462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consultantplus://offline/ref=55999854F8CC0842001E42F283B960A89EAF4FCA1902EFF3A3BEE2E695DE41B01005F6F93C9FA5DES61AG</vt:lpwstr>
      </vt:variant>
      <vt:variant>
        <vt:lpwstr/>
      </vt:variant>
      <vt:variant>
        <vt:i4>3473506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consultantplus://offline/ref=55999854F8CC0842001E42F283B960A89EAF4FCA1902EFF3A3BEE2E695DE41B01005F6F93C9FA5DFS616G</vt:lpwstr>
      </vt:variant>
      <vt:variant>
        <vt:lpwstr/>
      </vt:variant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consultantplus://offline/ref=55999854F8CC0842001E42F283B960A89EAE4EC91D01EFF3A3BEE2E695SD1EG</vt:lpwstr>
      </vt:variant>
      <vt:variant>
        <vt:lpwstr/>
      </vt:variant>
      <vt:variant>
        <vt:i4>589838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consultantplus://offline/ref=55999854F8CC0842001E42F283B960A89EA94CC41F07EFF3A3BEE2E695SD1EG</vt:lpwstr>
      </vt:variant>
      <vt:variant>
        <vt:lpwstr/>
      </vt:variant>
      <vt:variant>
        <vt:i4>3473506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consultantplus://offline/ref=55999854F8CC0842001E42F283B960A89EAF4FCA1902EFF3A3BEE2E695DE41B01005F6F93C9FA5DFS616G</vt:lpwstr>
      </vt:variant>
      <vt:variant>
        <vt:lpwstr/>
      </vt:variant>
      <vt:variant>
        <vt:i4>589825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consultantplus://offline/ref=55999854F8CC0842001E42F283B960A89EA94DC91B06EFF3A3BEE2E695SD1EG</vt:lpwstr>
      </vt:variant>
      <vt:variant>
        <vt:lpwstr/>
      </vt:variant>
      <vt:variant>
        <vt:i4>589912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consultantplus://offline/ref=55999854F8CC0842001E42F283B960A89EA94DCD1B02EFF3A3BEE2E695SD1EG</vt:lpwstr>
      </vt:variant>
      <vt:variant>
        <vt:lpwstr/>
      </vt:variant>
      <vt:variant>
        <vt:i4>589828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consultantplus://offline/ref=55999854F8CC0842001E42F283B960A89EAB45CF1703EFF3A3BEE2E695SD1EG</vt:lpwstr>
      </vt:variant>
      <vt:variant>
        <vt:lpwstr/>
      </vt:variant>
      <vt:variant>
        <vt:i4>589917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consultantplus://offline/ref=55999854F8CC0842001E42F283B960A89EAE4EC91D01EFF3A3BEE2E695SD1EG</vt:lpwstr>
      </vt:variant>
      <vt:variant>
        <vt:lpwstr/>
      </vt:variant>
      <vt:variant>
        <vt:i4>3473514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consultantplus://offline/ref=55999854F8CC0842001E42F283B960A89EAB45CF1703EFF3A3BEE2E695DE41B01005F6F93C9FA4D2S614G</vt:lpwstr>
      </vt:variant>
      <vt:variant>
        <vt:lpwstr/>
      </vt:variant>
      <vt:variant>
        <vt:i4>3473506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consultantplus://offline/ref=55999854F8CC0842001E42F283B960A89EAF4FCA1902EFF3A3BEE2E695DE41B01005F6F93C9FA5DFS616G</vt:lpwstr>
      </vt:variant>
      <vt:variant>
        <vt:lpwstr/>
      </vt:variant>
      <vt:variant>
        <vt:i4>3473456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consultantplus://offline/ref=55999854F8CC0842001E42F283B960A89EAF4FCA1902EFF3A3BEE2E695DE41B01005F6F93C9FA5D6S614G</vt:lpwstr>
      </vt:variant>
      <vt:variant>
        <vt:lpwstr/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3473516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consultantplus://offline/ref=55999854F8CC0842001E42F283B960A89EA844C91703EFF3A3BEE2E695DE41B01005F6F93C9FA5D4S611G</vt:lpwstr>
      </vt:variant>
      <vt:variant>
        <vt:lpwstr/>
      </vt:variant>
      <vt:variant>
        <vt:i4>6553649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6553649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consultantplus://offline/ref=55999854F8CC0842001E42F283B960A89EAF4FCA1902EFF3A3BEE2E695DE41B01005F6F93C9FA5DES61AG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3473504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consultantplus://offline/ref=55999854F8CC0842001E42F283B960A89EAE4EC91D01EFF3A3BEE2E695DE41B01005F6F93C9FA5D5S61AG</vt:lpwstr>
      </vt:variant>
      <vt:variant>
        <vt:lpwstr/>
      </vt:variant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consultantplus://offline/ref=55999854F8CC0842001E42F283B960A89EAF4FCA1902EFF3A3BEE2E695DE41B01005F6F93C9FA5DES61AG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Виталий Семенович</dc:creator>
  <cp:keywords/>
  <cp:lastModifiedBy>Анна Пермогорцева</cp:lastModifiedBy>
  <cp:revision>2</cp:revision>
  <dcterms:created xsi:type="dcterms:W3CDTF">2025-12-30T09:45:00Z</dcterms:created>
  <dcterms:modified xsi:type="dcterms:W3CDTF">2025-12-30T09:45:00Z</dcterms:modified>
</cp:coreProperties>
</file>